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4E0C" w:rsidP="00F33754" w:rsidRDefault="004B4E0C" w14:paraId="5EEACDD8" w14:textId="39120EC0">
      <w:pPr>
        <w:jc w:val="center"/>
        <w:rPr>
          <w:rFonts w:ascii="Avenir Next LT Pro Light" w:hAnsi="Avenir Next LT Pro Light" w:eastAsia="Times New Roman"/>
          <w:b w:val="1"/>
          <w:bCs w:val="1"/>
          <w:color w:val="000000"/>
          <w:sz w:val="28"/>
          <w:szCs w:val="28"/>
        </w:rPr>
      </w:pPr>
      <w:r w:rsidRPr="69C7E964" w:rsidR="69C7E964">
        <w:rPr>
          <w:rFonts w:ascii="Avenir Next LT Pro Light" w:hAnsi="Avenir Next LT Pro Light" w:eastAsia="Times New Roman"/>
          <w:b w:val="1"/>
          <w:bCs w:val="1"/>
          <w:color w:val="000000" w:themeColor="text1" w:themeTint="FF" w:themeShade="FF"/>
          <w:sz w:val="28"/>
          <w:szCs w:val="28"/>
        </w:rPr>
        <w:t xml:space="preserve">Medical-Legal Partnership as a Community Health Strategy to Improve Maternal Health Access &amp; Outcomes </w:t>
      </w:r>
    </w:p>
    <w:p w:rsidRPr="00F33754" w:rsidR="00F33754" w:rsidP="00F33754" w:rsidRDefault="00F33754" w14:paraId="7E86E6A7" w14:textId="7CD0521B">
      <w:pPr>
        <w:jc w:val="center"/>
        <w:rPr>
          <w:rFonts w:ascii="Avenir Next LT Pro Light" w:hAnsi="Avenir Next LT Pro Light" w:eastAsia="Times New Roman" w:cs="Times New Roman"/>
          <w:sz w:val="22"/>
          <w:szCs w:val="22"/>
        </w:rPr>
      </w:pPr>
      <w:r w:rsidRPr="00F33754">
        <w:rPr>
          <w:rFonts w:ascii="Avenir Next LT Pro Light" w:hAnsi="Avenir Next LT Pro Light" w:eastAsia="Times New Roman"/>
          <w:b/>
          <w:bCs/>
          <w:color w:val="000000"/>
          <w:sz w:val="28"/>
          <w:szCs w:val="28"/>
        </w:rPr>
        <w:t>Learning Collaborative Resources</w:t>
      </w:r>
    </w:p>
    <w:p w:rsidRPr="00F33754" w:rsidR="00F33754" w:rsidP="00F33754" w:rsidRDefault="00F33754" w14:paraId="184B8836" w14:textId="77777777">
      <w:pPr>
        <w:rPr>
          <w:rFonts w:ascii="Avenir Next LT Pro Light" w:hAnsi="Avenir Next LT Pro Light" w:eastAsia="Times New Roman" w:cs="Times New Roman"/>
          <w:sz w:val="22"/>
          <w:szCs w:val="22"/>
        </w:rPr>
      </w:pPr>
    </w:p>
    <w:p w:rsidRPr="00F33754" w:rsidR="00F33754" w:rsidP="00F33754" w:rsidRDefault="004B4E0C" w14:paraId="32EE3D78" w14:textId="23934BCD" w14:noSpellErr="1">
      <w:pPr>
        <w:rPr>
          <w:rFonts w:ascii="Avenir Next LT Pro Light" w:hAnsi="Avenir Next LT Pro Light" w:eastAsia="Times New Roman" w:cs="Times New Roman"/>
          <w:sz w:val="20"/>
          <w:szCs w:val="20"/>
        </w:rPr>
      </w:pPr>
      <w:r w:rsidRPr="4669CF6C" w:rsidR="4669CF6C">
        <w:rPr>
          <w:rFonts w:ascii="Avenir Next LT Pro Light" w:hAnsi="Avenir Next LT Pro Light" w:eastAsia="Times New Roman"/>
          <w:b w:val="1"/>
          <w:bCs w:val="1"/>
          <w:color w:val="000000" w:themeColor="text1" w:themeTint="FF" w:themeShade="FF"/>
          <w:sz w:val="20"/>
          <w:szCs w:val="20"/>
        </w:rPr>
        <w:t>April 2nd</w:t>
      </w:r>
      <w:r w:rsidRPr="4669CF6C" w:rsidR="4669CF6C">
        <w:rPr>
          <w:rFonts w:ascii="Avenir Next LT Pro Light" w:hAnsi="Avenir Next LT Pro Light" w:eastAsia="Times New Roman"/>
          <w:b w:val="1"/>
          <w:bCs w:val="1"/>
          <w:color w:val="000000" w:themeColor="text1" w:themeTint="FF" w:themeShade="FF"/>
          <w:sz w:val="20"/>
          <w:szCs w:val="20"/>
        </w:rPr>
        <w:t>: Session 1 -</w:t>
      </w:r>
      <w:r w:rsidRPr="4669CF6C" w:rsidR="4669CF6C">
        <w:rPr>
          <w:rFonts w:ascii="Avenir Next LT Pro Light" w:hAnsi="Avenir Next LT Pro Light" w:eastAsia="Times New Roman"/>
          <w:b w:val="1"/>
          <w:bCs w:val="1"/>
          <w:color w:val="000000" w:themeColor="text1" w:themeTint="FF" w:themeShade="FF"/>
          <w:sz w:val="20"/>
          <w:szCs w:val="20"/>
        </w:rPr>
        <w:t xml:space="preserve"> </w:t>
      </w:r>
      <w:r w:rsidRPr="4669CF6C" w:rsidR="4669CF6C">
        <w:rPr>
          <w:rFonts w:ascii="Avenir Next LT Pro Light" w:hAnsi="Avenir Next LT Pro Light" w:eastAsia="Times New Roman"/>
          <w:b w:val="1"/>
          <w:bCs w:val="1"/>
          <w:color w:val="000000" w:themeColor="text1" w:themeTint="FF" w:themeShade="FF"/>
          <w:sz w:val="20"/>
          <w:szCs w:val="20"/>
        </w:rPr>
        <w:t>Leveraging Clinical and Non-Clinical Data to Understand the Social Risk Factors</w:t>
      </w:r>
      <w:r w:rsidRPr="4669CF6C" w:rsidR="4669CF6C">
        <w:rPr>
          <w:rFonts w:ascii="Arial" w:hAnsi="Arial" w:eastAsia="Times New Roman" w:cs="Arial"/>
          <w:b w:val="1"/>
          <w:bCs w:val="1"/>
          <w:color w:val="000000" w:themeColor="text1" w:themeTint="FF" w:themeShade="FF"/>
          <w:sz w:val="20"/>
          <w:szCs w:val="20"/>
        </w:rPr>
        <w:t> </w:t>
      </w:r>
      <w:r w:rsidRPr="4669CF6C" w:rsidR="4669CF6C">
        <w:rPr>
          <w:rFonts w:ascii="Avenir Next LT Pro Light" w:hAnsi="Avenir Next LT Pro Light" w:eastAsia="Times New Roman"/>
          <w:color w:val="000000" w:themeColor="text1" w:themeTint="FF" w:themeShade="FF"/>
          <w:sz w:val="20"/>
          <w:szCs w:val="20"/>
        </w:rPr>
        <w:t> </w:t>
      </w:r>
    </w:p>
    <w:p w:rsidRPr="00F33754" w:rsidR="00F33754" w:rsidP="00F33754" w:rsidRDefault="00F33754" w14:paraId="2DEB95D1" w14:textId="77777777">
      <w:pPr>
        <w:rPr>
          <w:rFonts w:ascii="Avenir Next LT Pro Light" w:hAnsi="Avenir Next LT Pro Light" w:eastAsia="Times New Roman"/>
          <w:color w:val="000000"/>
          <w:sz w:val="20"/>
          <w:szCs w:val="20"/>
        </w:rPr>
      </w:pPr>
    </w:p>
    <w:p w:rsidR="79524C0F" w:rsidP="79524C0F" w:rsidRDefault="79524C0F" w14:paraId="5F204CC8" w14:textId="559157F4">
      <w:pPr>
        <w:spacing w:line="259" w:lineRule="auto"/>
        <w:rPr>
          <w:rFonts w:ascii="Avenir Next LT Pro Light" w:hAnsi="Avenir Next LT Pro Light" w:eastAsia="Times New Roman" w:cs="Times New Roman"/>
          <w:sz w:val="20"/>
          <w:szCs w:val="20"/>
        </w:rPr>
      </w:pPr>
      <w:r w:rsidRPr="79524C0F">
        <w:rPr>
          <w:rFonts w:ascii="Avenir Next LT Pro Light" w:hAnsi="Avenir Next LT Pro Light" w:eastAsia="Times New Roman"/>
          <w:color w:val="000000" w:themeColor="text1"/>
          <w:sz w:val="20"/>
          <w:szCs w:val="20"/>
          <w:u w:val="single"/>
        </w:rPr>
        <w:t>Preparation Homework –</w:t>
      </w:r>
      <w:r w:rsidRPr="79524C0F">
        <w:rPr>
          <w:rFonts w:ascii="Avenir Next LT Pro Light" w:hAnsi="Avenir Next LT Pro Light" w:eastAsia="Times New Roman"/>
          <w:color w:val="000000" w:themeColor="text1"/>
          <w:sz w:val="20"/>
          <w:szCs w:val="20"/>
        </w:rPr>
        <w:t xml:space="preserve"> None</w:t>
      </w:r>
    </w:p>
    <w:p w:rsidR="004B4E0C" w:rsidP="00F33754" w:rsidRDefault="004B4E0C" w14:paraId="0594BCB5" w14:textId="77777777">
      <w:pPr>
        <w:rPr>
          <w:rFonts w:ascii="Avenir Next LT Pro Light" w:hAnsi="Avenir Next LT Pro Light" w:eastAsia="Times New Roman"/>
          <w:color w:val="000000"/>
          <w:sz w:val="20"/>
          <w:szCs w:val="20"/>
        </w:rPr>
      </w:pPr>
    </w:p>
    <w:p w:rsidR="79524C0F" w:rsidP="79524C0F" w:rsidRDefault="79524C0F" w14:paraId="604EDDA1" w14:textId="42EFD1A7">
      <w:pPr>
        <w:rPr>
          <w:rFonts w:ascii="Avenir Next LT Pro Light" w:hAnsi="Avenir Next LT Pro Light" w:eastAsia="Times New Roman"/>
          <w:color w:val="000000" w:themeColor="text1"/>
          <w:sz w:val="20"/>
          <w:szCs w:val="20"/>
        </w:rPr>
      </w:pPr>
      <w:r w:rsidRPr="4669CF6C" w:rsidR="4669CF6C">
        <w:rPr>
          <w:rFonts w:ascii="Avenir Next LT Pro Light" w:hAnsi="Avenir Next LT Pro Light" w:eastAsia="Times New Roman"/>
          <w:color w:val="000000" w:themeColor="text1" w:themeTint="FF" w:themeShade="FF"/>
          <w:sz w:val="20"/>
          <w:szCs w:val="20"/>
          <w:u w:val="single"/>
        </w:rPr>
        <w:t xml:space="preserve">Post session Homework </w:t>
      </w:r>
      <w:r w:rsidRPr="4669CF6C" w:rsidR="4669CF6C">
        <w:rPr>
          <w:rFonts w:ascii="Avenir Next LT Pro Light" w:hAnsi="Avenir Next LT Pro Light" w:eastAsia="Times New Roman"/>
          <w:color w:val="000000" w:themeColor="text1" w:themeTint="FF" w:themeShade="FF"/>
          <w:sz w:val="20"/>
          <w:szCs w:val="20"/>
          <w:u w:val="single"/>
        </w:rPr>
        <w:t>-</w:t>
      </w:r>
      <w:r w:rsidRPr="4669CF6C" w:rsidR="4669CF6C">
        <w:rPr>
          <w:rFonts w:ascii="Avenir Next LT Pro Light" w:hAnsi="Avenir Next LT Pro Light" w:eastAsia="Times New Roman"/>
          <w:color w:val="000000" w:themeColor="text1" w:themeTint="FF" w:themeShade="FF"/>
          <w:sz w:val="20"/>
          <w:szCs w:val="20"/>
        </w:rPr>
        <w:t xml:space="preserve"> </w:t>
      </w:r>
      <w:r w:rsidRPr="4669CF6C" w:rsidR="4669CF6C">
        <w:rPr>
          <w:rFonts w:ascii="Avenir Next LT Pro Light" w:hAnsi="Avenir Next LT Pro Light" w:eastAsia="Times New Roman"/>
          <w:b w:val="1"/>
          <w:bCs w:val="1"/>
          <w:color w:val="000000" w:themeColor="text1" w:themeTint="FF" w:themeShade="FF"/>
          <w:sz w:val="20"/>
          <w:szCs w:val="20"/>
        </w:rPr>
        <w:t xml:space="preserve"> </w:t>
      </w:r>
      <w:r w:rsidRPr="4669CF6C" w:rsidR="4669CF6C">
        <w:rPr>
          <w:rFonts w:ascii="Avenir Next LT Pro Light" w:hAnsi="Avenir Next LT Pro Light" w:eastAsia="Times New Roman"/>
          <w:color w:val="000000" w:themeColor="text1" w:themeTint="FF" w:themeShade="FF"/>
          <w:sz w:val="20"/>
          <w:szCs w:val="20"/>
        </w:rPr>
        <w:t>None</w:t>
      </w:r>
    </w:p>
    <w:p w:rsidR="79524C0F" w:rsidP="79524C0F" w:rsidRDefault="79524C0F" w14:paraId="2CC2ABD7" w14:textId="3180DE21">
      <w:pPr>
        <w:rPr>
          <w:rFonts w:ascii="Avenir Next LT Pro Light" w:hAnsi="Avenir Next LT Pro Light" w:eastAsia="Times New Roman"/>
          <w:color w:val="000000" w:themeColor="text1"/>
          <w:sz w:val="20"/>
          <w:szCs w:val="20"/>
        </w:rPr>
      </w:pPr>
    </w:p>
    <w:p w:rsidRPr="00F33754" w:rsidR="00F33754" w:rsidP="00F33754" w:rsidRDefault="004B4E0C" w14:paraId="1EA8CA5D" w14:textId="2EC99AED">
      <w:pPr>
        <w:rPr>
          <w:rFonts w:ascii="Avenir Next LT Pro Light" w:hAnsi="Avenir Next LT Pro Light" w:eastAsia="Times New Roman" w:cs="Times New Roman"/>
          <w:sz w:val="20"/>
          <w:szCs w:val="20"/>
        </w:rPr>
      </w:pPr>
      <w:r w:rsidRPr="69C7E964" w:rsidR="69C7E964">
        <w:rPr>
          <w:rFonts w:ascii="Avenir Next LT Pro Light" w:hAnsi="Avenir Next LT Pro Light" w:eastAsia="Times New Roman"/>
          <w:b w:val="1"/>
          <w:bCs w:val="1"/>
          <w:color w:val="000000" w:themeColor="text1" w:themeTint="FF" w:themeShade="FF"/>
          <w:sz w:val="20"/>
          <w:szCs w:val="20"/>
        </w:rPr>
        <w:t>April 9th: Session 2 - Planning and Implementing the Medical-Legal Partnership Workflow </w:t>
      </w:r>
    </w:p>
    <w:p w:rsidRPr="00F33754" w:rsidR="00F33754" w:rsidP="00F33754" w:rsidRDefault="00F33754" w14:paraId="522AD8A2" w14:textId="77777777">
      <w:pPr>
        <w:rPr>
          <w:rFonts w:ascii="Avenir Next LT Pro Light" w:hAnsi="Avenir Next LT Pro Light" w:eastAsia="Times New Roman" w:cs="Times New Roman"/>
          <w:sz w:val="20"/>
          <w:szCs w:val="20"/>
        </w:rPr>
      </w:pPr>
    </w:p>
    <w:p w:rsidRPr="00F33754" w:rsidR="00F33754" w:rsidP="00F33754" w:rsidRDefault="79524C0F" w14:paraId="50C5AB32" w14:textId="651DE000">
      <w:pPr>
        <w:rPr>
          <w:rFonts w:ascii="Avenir Next LT Pro Light" w:hAnsi="Avenir Next LT Pro Light" w:eastAsia="Times New Roman" w:cs="Times New Roman"/>
          <w:sz w:val="20"/>
          <w:szCs w:val="20"/>
        </w:rPr>
      </w:pPr>
      <w:r w:rsidRPr="79524C0F">
        <w:rPr>
          <w:rFonts w:ascii="Avenir Next LT Pro Light" w:hAnsi="Avenir Next LT Pro Light" w:eastAsia="Times New Roman"/>
          <w:color w:val="000000" w:themeColor="text1"/>
          <w:sz w:val="20"/>
          <w:szCs w:val="20"/>
          <w:u w:val="single"/>
        </w:rPr>
        <w:t>Preparation Homework –</w:t>
      </w:r>
      <w:r w:rsidRPr="79524C0F">
        <w:rPr>
          <w:rFonts w:ascii="Avenir Next LT Pro Light" w:hAnsi="Avenir Next LT Pro Light" w:eastAsia="Times New Roman"/>
          <w:color w:val="000000" w:themeColor="text1"/>
          <w:sz w:val="20"/>
          <w:szCs w:val="20"/>
        </w:rPr>
        <w:t xml:space="preserve"> please complete it before the class begins. </w:t>
      </w:r>
    </w:p>
    <w:p w:rsidR="004B4E0C" w:rsidP="004B4E0C" w:rsidRDefault="004B4E0C" w14:paraId="37686163" w14:textId="77777777">
      <w:pPr>
        <w:rPr>
          <w:rFonts w:ascii="Avenir Next LT Pro Light" w:hAnsi="Avenir Next LT Pro Light" w:eastAsia="Times New Roman"/>
          <w:color w:val="000000"/>
          <w:sz w:val="20"/>
          <w:szCs w:val="20"/>
        </w:rPr>
      </w:pPr>
    </w:p>
    <w:p w:rsidRPr="004B4E0C" w:rsidR="004B4E0C" w:rsidP="004B4E0C" w:rsidRDefault="79524C0F" w14:paraId="327DF54C" w14:textId="4AF1C03B">
      <w:pPr>
        <w:pStyle w:val="ListParagraph"/>
        <w:numPr>
          <w:ilvl w:val="0"/>
          <w:numId w:val="8"/>
        </w:numPr>
        <w:rPr>
          <w:rFonts w:ascii="Avenir Next LT Pro Light" w:hAnsi="Avenir Next LT Pro Light" w:eastAsia="Times New Roman" w:cs="Times New Roman"/>
          <w:sz w:val="20"/>
          <w:szCs w:val="20"/>
        </w:rPr>
      </w:pPr>
      <w:r w:rsidRPr="4669CF6C" w:rsidR="4669CF6C">
        <w:rPr>
          <w:rFonts w:ascii="Avenir Next LT Pro Light" w:hAnsi="Avenir Next LT Pro Light" w:eastAsia="Times New Roman"/>
          <w:color w:val="000000" w:themeColor="text1" w:themeTint="FF" w:themeShade="FF"/>
          <w:sz w:val="20"/>
          <w:szCs w:val="20"/>
        </w:rPr>
        <w:t xml:space="preserve">Read: Patchen, L., Richardson, R., McCullers, A., &amp; Girard, V. (2023). Integrating Lawyers </w:t>
      </w:r>
      <w:proofErr w:type="gramStart"/>
      <w:r w:rsidRPr="4669CF6C" w:rsidR="4669CF6C">
        <w:rPr>
          <w:rFonts w:ascii="Avenir Next LT Pro Light" w:hAnsi="Avenir Next LT Pro Light" w:eastAsia="Times New Roman"/>
          <w:color w:val="000000" w:themeColor="text1" w:themeTint="FF" w:themeShade="FF"/>
          <w:sz w:val="20"/>
          <w:szCs w:val="20"/>
        </w:rPr>
        <w:t>Into</w:t>
      </w:r>
      <w:proofErr w:type="gramEnd"/>
      <w:r w:rsidRPr="4669CF6C" w:rsidR="4669CF6C">
        <w:rPr>
          <w:rFonts w:ascii="Avenir Next LT Pro Light" w:hAnsi="Avenir Next LT Pro Light" w:eastAsia="Times New Roman"/>
          <w:color w:val="000000" w:themeColor="text1" w:themeTint="FF" w:themeShade="FF"/>
          <w:sz w:val="20"/>
          <w:szCs w:val="20"/>
        </w:rPr>
        <w:t xml:space="preserve"> Perinatal Care Teams to Address Unmet, Health-Harming Legal Needs. Obstetrics &amp; Gynecology, 142(6), 1310. </w:t>
      </w:r>
      <w:hyperlink r:id="Re1f51f286bad4237">
        <w:r w:rsidRPr="4669CF6C" w:rsidR="4669CF6C">
          <w:rPr>
            <w:rStyle w:val="Hyperlink"/>
            <w:rFonts w:ascii="Avenir Next LT Pro Light" w:hAnsi="Avenir Next LT Pro Light" w:eastAsia="Times New Roman"/>
            <w:sz w:val="20"/>
            <w:szCs w:val="20"/>
          </w:rPr>
          <w:t>https://doi.org/10.1097/AOG.0000000000005417</w:t>
        </w:r>
      </w:hyperlink>
    </w:p>
    <w:p w:rsidR="4669CF6C" w:rsidP="4669CF6C" w:rsidRDefault="4669CF6C" w14:paraId="60EFD840" w14:textId="1EF450F4">
      <w:pPr>
        <w:pStyle w:val="ListParagraph"/>
        <w:numPr>
          <w:ilvl w:val="0"/>
          <w:numId w:val="8"/>
        </w:numPr>
        <w:rPr>
          <w:rFonts w:ascii="Avenir Next LT Pro Light" w:hAnsi="Avenir Next LT Pro Light" w:eastAsia="Times New Roman"/>
          <w:color w:val="000000" w:themeColor="text1" w:themeTint="FF" w:themeShade="FF"/>
          <w:sz w:val="20"/>
          <w:szCs w:val="20"/>
        </w:rPr>
      </w:pPr>
      <w:r w:rsidRPr="4669CF6C" w:rsidR="4669CF6C">
        <w:rPr>
          <w:rFonts w:ascii="Avenir Next LT Pro Light" w:hAnsi="Avenir Next LT Pro Light" w:eastAsia="Avenir Next LT Pro Light" w:cs="Avenir Next LT Pro Light"/>
          <w:sz w:val="20"/>
          <w:szCs w:val="20"/>
        </w:rPr>
        <w:t xml:space="preserve">Supplemental reading: </w:t>
      </w:r>
      <w:r w:rsidRPr="4669CF6C" w:rsidR="4669CF6C">
        <w:rPr>
          <w:rFonts w:ascii="Avenir Next LT Pro Light" w:hAnsi="Avenir Next LT Pro Light" w:eastAsia="Times New Roman"/>
          <w:color w:val="000000" w:themeColor="text1" w:themeTint="FF" w:themeShade="FF"/>
          <w:sz w:val="20"/>
          <w:szCs w:val="20"/>
        </w:rPr>
        <w:t xml:space="preserve">Health Affairs. 2024. April 2024 | Perinatal Mental Health &amp; Well-Being.  </w:t>
      </w:r>
      <w:hyperlink r:id="R0d25d24a6d4848e8">
        <w:r w:rsidRPr="4669CF6C" w:rsidR="4669CF6C">
          <w:rPr>
            <w:rStyle w:val="Hyperlink"/>
            <w:rFonts w:ascii="Avenir Next LT Pro Light" w:hAnsi="Avenir Next LT Pro Light" w:eastAsia="Times New Roman"/>
            <w:sz w:val="20"/>
            <w:szCs w:val="20"/>
          </w:rPr>
          <w:t>https://www.healthaffairs.org/toc/hlthaff/43/4</w:t>
        </w:r>
      </w:hyperlink>
    </w:p>
    <w:p w:rsidR="79524C0F" w:rsidP="79524C0F" w:rsidRDefault="79524C0F" w14:paraId="6B7D548D" w14:textId="63B31550">
      <w:pPr>
        <w:pStyle w:val="ListParagraph"/>
        <w:numPr>
          <w:ilvl w:val="0"/>
          <w:numId w:val="8"/>
        </w:numPr>
        <w:rPr>
          <w:rFonts w:ascii="Avenir Next LT Pro Light" w:hAnsi="Avenir Next LT Pro Light" w:eastAsia="Avenir Next LT Pro Light" w:cs="Avenir Next LT Pro Light"/>
          <w:sz w:val="20"/>
          <w:szCs w:val="20"/>
        </w:rPr>
      </w:pPr>
      <w:r w:rsidRPr="4669CF6C" w:rsidR="4669CF6C">
        <w:rPr>
          <w:rFonts w:ascii="Avenir Next LT Pro Light" w:hAnsi="Avenir Next LT Pro Light" w:eastAsia="Avenir Next LT Pro Light" w:cs="Avenir Next LT Pro Light"/>
          <w:color w:val="000000" w:themeColor="text1" w:themeTint="FF" w:themeShade="FF"/>
          <w:sz w:val="20"/>
          <w:szCs w:val="20"/>
        </w:rPr>
        <w:t xml:space="preserve">Plan to discuss the following questions: </w:t>
      </w:r>
    </w:p>
    <w:p w:rsidR="79524C0F" w:rsidP="79524C0F" w:rsidRDefault="79524C0F" w14:paraId="1F92CF4F" w14:textId="20FDA4D5">
      <w:pPr>
        <w:pStyle w:val="ListParagraph"/>
        <w:numPr>
          <w:ilvl w:val="1"/>
          <w:numId w:val="8"/>
        </w:numPr>
        <w:rPr>
          <w:rFonts w:ascii="Avenir Next LT Pro Light" w:hAnsi="Avenir Next LT Pro Light" w:eastAsia="Avenir Next LT Pro Light" w:cs="Avenir Next LT Pro Light"/>
          <w:sz w:val="20"/>
          <w:szCs w:val="20"/>
        </w:rPr>
      </w:pPr>
      <w:r w:rsidRPr="79524C0F">
        <w:rPr>
          <w:rFonts w:ascii="Avenir Next LT Pro Light" w:hAnsi="Avenir Next LT Pro Light" w:eastAsia="Avenir Next LT Pro Light" w:cs="Avenir Next LT Pro Light"/>
          <w:color w:val="000000" w:themeColor="text1"/>
          <w:sz w:val="20"/>
          <w:szCs w:val="20"/>
        </w:rPr>
        <w:t>What social driver data is available to you for your maternal health patients?</w:t>
      </w:r>
    </w:p>
    <w:p w:rsidR="79524C0F" w:rsidP="79524C0F" w:rsidRDefault="79524C0F" w14:paraId="25B399E6" w14:textId="787A8BE5">
      <w:pPr>
        <w:pStyle w:val="ListParagraph"/>
        <w:numPr>
          <w:ilvl w:val="1"/>
          <w:numId w:val="8"/>
        </w:numPr>
        <w:rPr>
          <w:rFonts w:ascii="Avenir Next LT Pro Light" w:hAnsi="Avenir Next LT Pro Light" w:eastAsia="Avenir Next LT Pro Light" w:cs="Avenir Next LT Pro Light"/>
          <w:sz w:val="20"/>
          <w:szCs w:val="20"/>
        </w:rPr>
      </w:pPr>
      <w:r w:rsidRPr="79524C0F">
        <w:rPr>
          <w:rFonts w:ascii="Avenir Next LT Pro Light" w:hAnsi="Avenir Next LT Pro Light" w:eastAsia="Avenir Next LT Pro Light" w:cs="Avenir Next LT Pro Light"/>
          <w:sz w:val="20"/>
          <w:szCs w:val="20"/>
        </w:rPr>
        <w:t>What is your process to engage community-based organizations?</w:t>
      </w:r>
    </w:p>
    <w:p w:rsidRPr="00F33754" w:rsidR="00F33754" w:rsidP="79524C0F" w:rsidRDefault="00F33754" w14:paraId="11E70ACE" w14:textId="4EFF481A">
      <w:pPr>
        <w:ind w:left="720"/>
        <w:rPr>
          <w:rFonts w:ascii="Avenir Next LT Pro Light" w:hAnsi="Avenir Next LT Pro Light" w:eastAsia="Avenir Next LT Pro Light" w:cs="Avenir Next LT Pro Light"/>
          <w:sz w:val="20"/>
          <w:szCs w:val="20"/>
        </w:rPr>
      </w:pPr>
    </w:p>
    <w:p w:rsidR="79524C0F" w:rsidP="79524C0F" w:rsidRDefault="79524C0F" w14:paraId="665DEF2D" w14:textId="361DC520">
      <w:pPr>
        <w:rPr>
          <w:rFonts w:ascii="Avenir Next LT Pro Light" w:hAnsi="Avenir Next LT Pro Light" w:eastAsia="Times New Roman"/>
          <w:color w:val="000000" w:themeColor="text1"/>
          <w:sz w:val="20"/>
          <w:szCs w:val="20"/>
        </w:rPr>
      </w:pPr>
      <w:r w:rsidRPr="79524C0F">
        <w:rPr>
          <w:rFonts w:ascii="Avenir Next LT Pro Light" w:hAnsi="Avenir Next LT Pro Light" w:eastAsia="Times New Roman"/>
          <w:color w:val="000000" w:themeColor="text1"/>
          <w:sz w:val="20"/>
          <w:szCs w:val="20"/>
          <w:u w:val="single"/>
        </w:rPr>
        <w:t>Post session Homework -</w:t>
      </w:r>
      <w:r w:rsidRPr="79524C0F">
        <w:rPr>
          <w:rFonts w:ascii="Avenir Next LT Pro Light" w:hAnsi="Avenir Next LT Pro Light" w:eastAsia="Times New Roman"/>
          <w:b/>
          <w:bCs/>
          <w:color w:val="000000" w:themeColor="text1"/>
          <w:sz w:val="20"/>
          <w:szCs w:val="20"/>
        </w:rPr>
        <w:t xml:space="preserve"> </w:t>
      </w:r>
      <w:r w:rsidRPr="79524C0F">
        <w:rPr>
          <w:rFonts w:ascii="Avenir Next LT Pro Light" w:hAnsi="Avenir Next LT Pro Light" w:eastAsia="Times New Roman"/>
          <w:color w:val="000000" w:themeColor="text1"/>
          <w:sz w:val="20"/>
          <w:szCs w:val="20"/>
        </w:rPr>
        <w:t>Consider how the data supports or fits into an MLP workflow.</w:t>
      </w:r>
    </w:p>
    <w:p w:rsidR="79524C0F" w:rsidP="79524C0F" w:rsidRDefault="79524C0F" w14:paraId="5194C4AE" w14:textId="2655DCDB">
      <w:pPr>
        <w:rPr>
          <w:rFonts w:ascii="Avenir Next LT Pro Light" w:hAnsi="Avenir Next LT Pro Light" w:eastAsia="Times New Roman"/>
          <w:b/>
          <w:bCs/>
          <w:color w:val="000000" w:themeColor="text1"/>
          <w:sz w:val="20"/>
          <w:szCs w:val="20"/>
        </w:rPr>
      </w:pPr>
    </w:p>
    <w:p w:rsidRPr="00F33754" w:rsidR="00F33754" w:rsidP="00F33754" w:rsidRDefault="004B4E0C" w14:paraId="0AFC94BC" w14:textId="609732F3">
      <w:pPr>
        <w:rPr>
          <w:rFonts w:ascii="Avenir Next LT Pro Light" w:hAnsi="Avenir Next LT Pro Light" w:eastAsia="Times New Roman" w:cs="Times New Roman"/>
          <w:sz w:val="20"/>
          <w:szCs w:val="20"/>
        </w:rPr>
      </w:pPr>
      <w:r w:rsidRPr="69C7E964" w:rsidR="69C7E964">
        <w:rPr>
          <w:rFonts w:ascii="Avenir Next LT Pro Light" w:hAnsi="Avenir Next LT Pro Light" w:eastAsia="Times New Roman"/>
          <w:b w:val="1"/>
          <w:bCs w:val="1"/>
          <w:color w:val="000000" w:themeColor="text1" w:themeTint="FF" w:themeShade="FF"/>
          <w:sz w:val="20"/>
          <w:szCs w:val="20"/>
        </w:rPr>
        <w:t>April 16th: Session 3 - Demonstrating Impact and Leveraging the Role of the Medical-Legal Partnership </w:t>
      </w:r>
    </w:p>
    <w:p w:rsidR="004B4E0C" w:rsidP="004B4E0C" w:rsidRDefault="004B4E0C" w14:paraId="41B95F70" w14:textId="77777777">
      <w:pPr>
        <w:textAlignment w:val="baseline"/>
        <w:rPr>
          <w:rFonts w:ascii="Avenir Next LT Pro Light" w:hAnsi="Avenir Next LT Pro Light" w:eastAsia="Times New Roman"/>
          <w:color w:val="000000"/>
          <w:sz w:val="20"/>
          <w:szCs w:val="20"/>
        </w:rPr>
      </w:pPr>
    </w:p>
    <w:p w:rsidRPr="00F33754" w:rsidR="004B4E0C" w:rsidP="004B4E0C" w:rsidRDefault="79524C0F" w14:paraId="7013D9FD" w14:textId="0CC1E2F0">
      <w:pPr>
        <w:rPr>
          <w:rFonts w:ascii="Avenir Next LT Pro Light" w:hAnsi="Avenir Next LT Pro Light" w:eastAsia="Times New Roman" w:cs="Times New Roman"/>
          <w:sz w:val="20"/>
          <w:szCs w:val="20"/>
        </w:rPr>
      </w:pPr>
      <w:r w:rsidRPr="79524C0F">
        <w:rPr>
          <w:rFonts w:ascii="Avenir Next LT Pro Light" w:hAnsi="Avenir Next LT Pro Light" w:eastAsia="Times New Roman"/>
          <w:color w:val="000000" w:themeColor="text1"/>
          <w:sz w:val="20"/>
          <w:szCs w:val="20"/>
          <w:u w:val="single"/>
        </w:rPr>
        <w:t>Preparation Homework –</w:t>
      </w:r>
      <w:r w:rsidRPr="79524C0F">
        <w:rPr>
          <w:rFonts w:ascii="Avenir Next LT Pro Light" w:hAnsi="Avenir Next LT Pro Light" w:eastAsia="Times New Roman"/>
          <w:color w:val="000000" w:themeColor="text1"/>
          <w:sz w:val="20"/>
          <w:szCs w:val="20"/>
        </w:rPr>
        <w:t xml:space="preserve"> please complete it before the class begins. </w:t>
      </w:r>
    </w:p>
    <w:p w:rsidR="004B4E0C" w:rsidP="004B4E0C" w:rsidRDefault="004B4E0C" w14:paraId="31ED1A39" w14:textId="77777777">
      <w:pPr>
        <w:textAlignment w:val="baseline"/>
        <w:rPr>
          <w:rFonts w:ascii="Avenir Next LT Pro Light" w:hAnsi="Avenir Next LT Pro Light" w:eastAsia="Times New Roman"/>
          <w:color w:val="000000"/>
          <w:sz w:val="20"/>
          <w:szCs w:val="20"/>
        </w:rPr>
      </w:pPr>
    </w:p>
    <w:p w:rsidRPr="00F33754" w:rsidR="00F33754" w:rsidP="004B4E0C" w:rsidRDefault="79524C0F" w14:paraId="1D082A18" w14:textId="722E2FEA">
      <w:pPr>
        <w:numPr>
          <w:ilvl w:val="0"/>
          <w:numId w:val="5"/>
        </w:numPr>
        <w:textAlignment w:val="baseline"/>
        <w:rPr>
          <w:rFonts w:ascii="Avenir Next LT Pro Light" w:hAnsi="Avenir Next LT Pro Light" w:eastAsia="Times New Roman"/>
          <w:color w:val="000000"/>
          <w:sz w:val="20"/>
          <w:szCs w:val="20"/>
        </w:rPr>
      </w:pPr>
      <w:r w:rsidRPr="79524C0F">
        <w:rPr>
          <w:rFonts w:ascii="Avenir Next LT Pro Light" w:hAnsi="Avenir Next LT Pro Light" w:eastAsia="Times New Roman"/>
          <w:color w:val="000000" w:themeColor="text1"/>
          <w:sz w:val="20"/>
          <w:szCs w:val="20"/>
        </w:rPr>
        <w:t xml:space="preserve">Plan to discuss the following: Consider how to incorporate the social risk factor data points or metrics into an MLP workflow (or a workflow improvement) to evaluate impact. </w:t>
      </w:r>
    </w:p>
    <w:p w:rsidR="004B4E0C" w:rsidP="00F33754" w:rsidRDefault="004B4E0C" w14:paraId="4EAADDF3" w14:textId="77777777">
      <w:pPr>
        <w:rPr>
          <w:rFonts w:ascii="Avenir Next LT Pro Light" w:hAnsi="Avenir Next LT Pro Light" w:eastAsia="Times New Roman"/>
          <w:color w:val="000000"/>
          <w:sz w:val="20"/>
          <w:szCs w:val="20"/>
        </w:rPr>
      </w:pPr>
    </w:p>
    <w:p w:rsidR="79524C0F" w:rsidP="79524C0F" w:rsidRDefault="79524C0F" w14:paraId="5ADF2267" w14:textId="79AFEBA2">
      <w:pPr>
        <w:rPr>
          <w:rFonts w:ascii="Avenir Next LT Pro Light" w:hAnsi="Avenir Next LT Pro Light" w:eastAsia="Times New Roman"/>
          <w:color w:val="000000" w:themeColor="text1"/>
          <w:sz w:val="20"/>
          <w:szCs w:val="20"/>
        </w:rPr>
      </w:pPr>
      <w:r w:rsidRPr="79524C0F">
        <w:rPr>
          <w:rFonts w:ascii="Avenir Next LT Pro Light" w:hAnsi="Avenir Next LT Pro Light" w:eastAsia="Times New Roman"/>
          <w:color w:val="000000" w:themeColor="text1"/>
          <w:sz w:val="20"/>
          <w:szCs w:val="20"/>
          <w:u w:val="single"/>
        </w:rPr>
        <w:t>Post session Homework -</w:t>
      </w:r>
      <w:r w:rsidRPr="79524C0F">
        <w:rPr>
          <w:rFonts w:ascii="Avenir Next LT Pro Light" w:hAnsi="Avenir Next LT Pro Light" w:eastAsia="Times New Roman"/>
          <w:color w:val="000000" w:themeColor="text1"/>
          <w:sz w:val="20"/>
          <w:szCs w:val="20"/>
        </w:rPr>
        <w:t xml:space="preserve"> None</w:t>
      </w:r>
    </w:p>
    <w:p w:rsidR="79524C0F" w:rsidP="79524C0F" w:rsidRDefault="79524C0F" w14:paraId="68949A31" w14:textId="6F8F8AE9">
      <w:pPr>
        <w:rPr>
          <w:rFonts w:ascii="Avenir Next LT Pro Light" w:hAnsi="Avenir Next LT Pro Light" w:eastAsia="Times New Roman"/>
          <w:color w:val="000000" w:themeColor="text1"/>
          <w:sz w:val="20"/>
          <w:szCs w:val="20"/>
        </w:rPr>
      </w:pPr>
    </w:p>
    <w:p w:rsidRPr="00F33754" w:rsidR="00F33754" w:rsidP="00F33754" w:rsidRDefault="004B4E0C" w14:paraId="43A56BD5" w14:textId="2EFC2882" w14:noSpellErr="1">
      <w:pPr>
        <w:rPr>
          <w:rFonts w:ascii="Avenir Next LT Pro Light" w:hAnsi="Avenir Next LT Pro Light" w:eastAsia="Times New Roman" w:cs="Times New Roman"/>
          <w:sz w:val="20"/>
          <w:szCs w:val="20"/>
        </w:rPr>
      </w:pPr>
      <w:r w:rsidRPr="4669CF6C" w:rsidR="4669CF6C">
        <w:rPr>
          <w:rFonts w:ascii="Avenir Next LT Pro Light" w:hAnsi="Avenir Next LT Pro Light" w:eastAsia="Times New Roman"/>
          <w:b w:val="1"/>
          <w:bCs w:val="1"/>
          <w:color w:val="000000" w:themeColor="text1" w:themeTint="FF" w:themeShade="FF"/>
          <w:sz w:val="20"/>
          <w:szCs w:val="20"/>
        </w:rPr>
        <w:t>April 23rd</w:t>
      </w:r>
      <w:r w:rsidRPr="4669CF6C" w:rsidR="4669CF6C">
        <w:rPr>
          <w:rFonts w:ascii="Avenir Next LT Pro Light" w:hAnsi="Avenir Next LT Pro Light" w:eastAsia="Times New Roman"/>
          <w:b w:val="1"/>
          <w:bCs w:val="1"/>
          <w:color w:val="000000" w:themeColor="text1" w:themeTint="FF" w:themeShade="FF"/>
          <w:sz w:val="20"/>
          <w:szCs w:val="20"/>
        </w:rPr>
        <w:t xml:space="preserve">: Session 4 - </w:t>
      </w:r>
      <w:r w:rsidRPr="4669CF6C" w:rsidR="4669CF6C">
        <w:rPr>
          <w:rFonts w:ascii="Avenir Next LT Pro Light" w:hAnsi="Avenir Next LT Pro Light" w:eastAsia="Times New Roman"/>
          <w:b w:val="1"/>
          <w:bCs w:val="1"/>
          <w:color w:val="000000" w:themeColor="text1" w:themeTint="FF" w:themeShade="FF"/>
          <w:sz w:val="20"/>
          <w:szCs w:val="20"/>
        </w:rPr>
        <w:t>Office Hours/Q&amp;A</w:t>
      </w:r>
      <w:r w:rsidRPr="4669CF6C" w:rsidR="4669CF6C">
        <w:rPr>
          <w:rFonts w:ascii="Avenir Next LT Pro Light" w:hAnsi="Avenir Next LT Pro Light" w:eastAsia="Times New Roman"/>
          <w:color w:val="000000" w:themeColor="text1" w:themeTint="FF" w:themeShade="FF"/>
          <w:sz w:val="20"/>
          <w:szCs w:val="20"/>
        </w:rPr>
        <w:t> </w:t>
      </w:r>
    </w:p>
    <w:p w:rsidRPr="00F33754" w:rsidR="00F33754" w:rsidP="00F33754" w:rsidRDefault="00F33754" w14:paraId="32EF5913" w14:textId="77777777">
      <w:pPr>
        <w:rPr>
          <w:rFonts w:ascii="Avenir Next LT Pro Light" w:hAnsi="Avenir Next LT Pro Light" w:eastAsia="Times New Roman" w:cs="Times New Roman"/>
          <w:sz w:val="20"/>
          <w:szCs w:val="20"/>
        </w:rPr>
      </w:pPr>
    </w:p>
    <w:p w:rsidRPr="00F33754" w:rsidR="00F33754" w:rsidP="00F33754" w:rsidRDefault="79524C0F" w14:paraId="23390486" w14:textId="7985E486">
      <w:pPr>
        <w:rPr>
          <w:rFonts w:ascii="Avenir Next LT Pro Light" w:hAnsi="Avenir Next LT Pro Light" w:eastAsia="Times New Roman" w:cs="Times New Roman"/>
          <w:sz w:val="20"/>
          <w:szCs w:val="20"/>
        </w:rPr>
      </w:pPr>
      <w:r w:rsidRPr="79524C0F">
        <w:rPr>
          <w:rFonts w:ascii="Avenir Next LT Pro Light" w:hAnsi="Avenir Next LT Pro Light" w:eastAsia="Times New Roman"/>
          <w:color w:val="000000" w:themeColor="text1"/>
          <w:sz w:val="20"/>
          <w:szCs w:val="20"/>
          <w:u w:val="single"/>
        </w:rPr>
        <w:t>Preparation Homework –</w:t>
      </w:r>
      <w:r w:rsidRPr="79524C0F">
        <w:rPr>
          <w:rFonts w:ascii="Avenir Next LT Pro Light" w:hAnsi="Avenir Next LT Pro Light" w:eastAsia="Times New Roman"/>
          <w:color w:val="000000" w:themeColor="text1"/>
          <w:sz w:val="20"/>
          <w:szCs w:val="20"/>
        </w:rPr>
        <w:t xml:space="preserve"> please complete it before the class begins. </w:t>
      </w:r>
    </w:p>
    <w:p w:rsidRPr="00F33754" w:rsidR="00F33754" w:rsidP="227521EC" w:rsidRDefault="79524C0F" w14:paraId="116CCC6C" w14:textId="66407B3A">
      <w:pPr>
        <w:pStyle w:val="ListParagraph"/>
        <w:numPr>
          <w:ilvl w:val="0"/>
          <w:numId w:val="6"/>
        </w:numPr>
        <w:spacing w:before="120"/>
        <w:textAlignment w:val="baseline"/>
        <w:rPr>
          <w:rFonts w:ascii="Avenir Next LT Pro Light" w:hAnsi="Avenir Next LT Pro Light" w:eastAsia="Times New Roman"/>
          <w:color w:val="000000"/>
          <w:sz w:val="20"/>
          <w:szCs w:val="20"/>
        </w:rPr>
      </w:pPr>
      <w:r w:rsidRPr="79524C0F">
        <w:rPr>
          <w:rFonts w:ascii="Avenir Next LT Pro Light" w:hAnsi="Avenir Next LT Pro Light" w:eastAsia="Times New Roman"/>
          <w:color w:val="000000" w:themeColor="text1"/>
          <w:sz w:val="20"/>
          <w:szCs w:val="20"/>
        </w:rPr>
        <w:t xml:space="preserve">Plan to discuss the following: Discuss the data points you have identified and workshop your ideas for using them in your MLP.  </w:t>
      </w:r>
    </w:p>
    <w:p w:rsidRPr="00F33754" w:rsidR="00F33754" w:rsidP="00F33754" w:rsidRDefault="00F33754" w14:paraId="3933CB54" w14:textId="77777777">
      <w:pPr>
        <w:rPr>
          <w:rFonts w:ascii="Avenir Next LT Pro Light" w:hAnsi="Avenir Next LT Pro Light" w:eastAsia="Times New Roman"/>
          <w:b/>
          <w:bCs/>
          <w:color w:val="000000"/>
          <w:sz w:val="20"/>
          <w:szCs w:val="20"/>
        </w:rPr>
      </w:pPr>
    </w:p>
    <w:p w:rsidRPr="00F33754" w:rsidR="00F33754" w:rsidP="79524C0F" w:rsidRDefault="79524C0F" w14:paraId="75CC2793" w14:textId="56EB6F27">
      <w:pPr>
        <w:rPr>
          <w:rFonts w:ascii="Avenir Next LT Pro Light" w:hAnsi="Avenir Next LT Pro Light" w:eastAsia="Times New Roman" w:cs="Times New Roman"/>
          <w:sz w:val="20"/>
          <w:szCs w:val="20"/>
        </w:rPr>
      </w:pPr>
      <w:r w:rsidRPr="79524C0F">
        <w:rPr>
          <w:rFonts w:ascii="Avenir Next LT Pro Light" w:hAnsi="Avenir Next LT Pro Light" w:eastAsia="Times New Roman"/>
          <w:color w:val="000000" w:themeColor="text1"/>
          <w:sz w:val="20"/>
          <w:szCs w:val="20"/>
          <w:u w:val="single"/>
        </w:rPr>
        <w:t>Post session Homework</w:t>
      </w:r>
      <w:r w:rsidRPr="79524C0F">
        <w:rPr>
          <w:rFonts w:ascii="Avenir Next LT Pro Light" w:hAnsi="Avenir Next LT Pro Light" w:eastAsia="Times New Roman"/>
          <w:b/>
          <w:bCs/>
          <w:color w:val="000000" w:themeColor="text1"/>
          <w:sz w:val="20"/>
          <w:szCs w:val="20"/>
          <w:u w:val="single"/>
        </w:rPr>
        <w:t xml:space="preserve"> </w:t>
      </w:r>
      <w:r w:rsidRPr="79524C0F">
        <w:rPr>
          <w:rFonts w:ascii="Avenir Next LT Pro Light" w:hAnsi="Avenir Next LT Pro Light" w:eastAsia="Times New Roman"/>
          <w:color w:val="000000" w:themeColor="text1"/>
          <w:sz w:val="20"/>
          <w:szCs w:val="20"/>
          <w:u w:val="single"/>
        </w:rPr>
        <w:t>–</w:t>
      </w:r>
      <w:r w:rsidRPr="79524C0F">
        <w:rPr>
          <w:rFonts w:ascii="Avenir Next LT Pro Light" w:hAnsi="Avenir Next LT Pro Light" w:eastAsia="Times New Roman"/>
          <w:color w:val="000000" w:themeColor="text1"/>
          <w:sz w:val="20"/>
          <w:szCs w:val="20"/>
        </w:rPr>
        <w:t xml:space="preserve"> Following the final session, prepare to share how you will apply the lessons learned and connect with peers for continued collaborative learning and networking.  In the space below, capture notes about lessons learned and contact information for your peers. The RJHA and NCMLP teams will be following up in 3 months to check in on your progress and continued needs.</w:t>
      </w:r>
    </w:p>
    <w:p w:rsidR="4669CF6C" w:rsidP="4669CF6C" w:rsidRDefault="4669CF6C" w14:noSpellErr="1" w14:paraId="5DE8888C" w14:textId="062FDCF9">
      <w:pPr>
        <w:pStyle w:val="Normal"/>
        <w:rPr>
          <w:rFonts w:ascii="Avenir Next LT Pro Light" w:hAnsi="Avenir Next LT Pro Light" w:eastAsia="Times New Roman"/>
          <w:color w:val="000000" w:themeColor="text1" w:themeTint="FF" w:themeShade="FF"/>
          <w:sz w:val="20"/>
          <w:szCs w:val="20"/>
        </w:rPr>
      </w:pPr>
    </w:p>
    <w:p w:rsidR="4669CF6C" w:rsidP="4669CF6C" w:rsidRDefault="4669CF6C" w14:paraId="25EFDF5E" w14:textId="3E81E968">
      <w:pPr>
        <w:pStyle w:val="Normal"/>
        <w:rPr>
          <w:rFonts w:ascii="Avenir Next LT Pro Light" w:hAnsi="Avenir Next LT Pro Light" w:eastAsia="Times New Roman"/>
          <w:color w:val="000000" w:themeColor="text1" w:themeTint="FF" w:themeShade="FF"/>
          <w:sz w:val="20"/>
          <w:szCs w:val="20"/>
        </w:rPr>
      </w:pPr>
      <w:r w:rsidRPr="4669CF6C" w:rsidR="4669CF6C">
        <w:rPr>
          <w:rFonts w:ascii="Avenir Next LT Pro Light" w:hAnsi="Avenir Next LT Pro Light" w:eastAsia="Times New Roman"/>
          <w:color w:val="000000" w:themeColor="text1" w:themeTint="FF" w:themeShade="FF"/>
          <w:sz w:val="20"/>
          <w:szCs w:val="20"/>
        </w:rPr>
        <w:t>Notes:</w:t>
      </w:r>
    </w:p>
    <w:sectPr w:rsidR="79524C0F">
      <w:headerReference w:type="default" r:id="rId9"/>
      <w:footerReference w:type="default" r:id="rId10"/>
      <w:pgSz w:w="12240" w:h="15840" w:orient="portrait"/>
      <w:pgMar w:top="312" w:right="1440" w:bottom="1440" w:left="1440" w:header="2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03F4" w:rsidRDefault="003A03F4" w14:paraId="6CA12AC1" w14:textId="77777777">
      <w:r>
        <w:separator/>
      </w:r>
    </w:p>
  </w:endnote>
  <w:endnote w:type="continuationSeparator" w:id="0">
    <w:p w:rsidR="003A03F4" w:rsidRDefault="003A03F4" w14:paraId="4E46B26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6606A" w:rsidRDefault="00000000" w14:paraId="62B13FF0" w14:textId="77777777">
    <w:pPr>
      <w:pBdr>
        <w:top w:val="nil"/>
        <w:left w:val="nil"/>
        <w:bottom w:val="nil"/>
        <w:right w:val="nil"/>
        <w:between w:val="nil"/>
      </w:pBdr>
      <w:tabs>
        <w:tab w:val="center" w:pos="4680"/>
        <w:tab w:val="right" w:pos="9360"/>
      </w:tabs>
      <w:ind w:left="-1440"/>
      <w:rPr>
        <w:color w:val="000000"/>
      </w:rPr>
    </w:pPr>
    <w:r>
      <w:rPr>
        <w:noProof/>
        <w:color w:val="000000"/>
      </w:rPr>
      <w:drawing>
        <wp:inline distT="0" distB="0" distL="0" distR="0" wp14:anchorId="41DD7BEA" wp14:editId="68E79F8A">
          <wp:extent cx="8860081" cy="1577966"/>
          <wp:effectExtent l="0" t="0" r="0" b="0"/>
          <wp:docPr id="3" name="image2.jpg" descr="A close-up of a business c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up of a business card&#10;&#10;Description automatically generated"/>
                  <pic:cNvPicPr preferRelativeResize="0"/>
                </pic:nvPicPr>
                <pic:blipFill>
                  <a:blip r:embed="rId1"/>
                  <a:srcRect/>
                  <a:stretch>
                    <a:fillRect/>
                  </a:stretch>
                </pic:blipFill>
                <pic:spPr>
                  <a:xfrm>
                    <a:off x="0" y="0"/>
                    <a:ext cx="8860081" cy="15779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03F4" w:rsidRDefault="003A03F4" w14:paraId="63443082" w14:textId="77777777">
      <w:r>
        <w:separator/>
      </w:r>
    </w:p>
  </w:footnote>
  <w:footnote w:type="continuationSeparator" w:id="0">
    <w:p w:rsidR="003A03F4" w:rsidRDefault="003A03F4" w14:paraId="5CEF919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6606A" w:rsidRDefault="00000000" w14:paraId="22EC6C44" w14:textId="77777777">
    <w:pPr>
      <w:pBdr>
        <w:top w:val="nil"/>
        <w:left w:val="nil"/>
        <w:bottom w:val="nil"/>
        <w:right w:val="nil"/>
        <w:between w:val="nil"/>
      </w:pBdr>
      <w:tabs>
        <w:tab w:val="center" w:pos="4680"/>
        <w:tab w:val="right" w:pos="9360"/>
      </w:tabs>
      <w:ind w:left="-1440"/>
      <w:rPr>
        <w:color w:val="000000"/>
      </w:rPr>
    </w:pPr>
    <w:r>
      <w:rPr>
        <w:noProof/>
        <w:color w:val="000000"/>
      </w:rPr>
      <w:drawing>
        <wp:inline distT="0" distB="0" distL="0" distR="0" wp14:anchorId="74ABC104" wp14:editId="7C18B89A">
          <wp:extent cx="8066131" cy="1884683"/>
          <wp:effectExtent l="0" t="0" r="0" b="0"/>
          <wp:docPr id="2" name="image1.jpg"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up of a logo&#10;&#10;Description automatically generated"/>
                  <pic:cNvPicPr preferRelativeResize="0"/>
                </pic:nvPicPr>
                <pic:blipFill>
                  <a:blip r:embed="rId1"/>
                  <a:srcRect/>
                  <a:stretch>
                    <a:fillRect/>
                  </a:stretch>
                </pic:blipFill>
                <pic:spPr>
                  <a:xfrm>
                    <a:off x="0" y="0"/>
                    <a:ext cx="8066131" cy="1884683"/>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5B6ED96A" wp14:editId="46979FE2">
              <wp:simplePos x="0" y="0"/>
              <wp:positionH relativeFrom="column">
                <wp:posOffset>4318000</wp:posOffset>
              </wp:positionH>
              <wp:positionV relativeFrom="paragraph">
                <wp:posOffset>152400</wp:posOffset>
              </wp:positionV>
              <wp:extent cx="2517863" cy="794119"/>
              <wp:effectExtent l="0" t="0" r="0" b="0"/>
              <wp:wrapNone/>
              <wp:docPr id="1" name="Rectangle 1"/>
              <wp:cNvGraphicFramePr/>
              <a:graphic xmlns:a="http://schemas.openxmlformats.org/drawingml/2006/main">
                <a:graphicData uri="http://schemas.microsoft.com/office/word/2010/wordprocessingShape">
                  <wps:wsp>
                    <wps:cNvSpPr/>
                    <wps:spPr>
                      <a:xfrm>
                        <a:off x="4101356" y="3397228"/>
                        <a:ext cx="2489288" cy="765544"/>
                      </a:xfrm>
                      <a:prstGeom prst="rect">
                        <a:avLst/>
                      </a:prstGeom>
                      <a:noFill/>
                      <a:ln>
                        <a:noFill/>
                      </a:ln>
                    </wps:spPr>
                    <wps:txbx>
                      <w:txbxContent>
                        <w:p w:rsidR="00D6606A" w:rsidRDefault="00F33754" w14:paraId="18E061AE" w14:textId="3C637FBF">
                          <w:pPr>
                            <w:jc w:val="center"/>
                            <w:textDirection w:val="btLr"/>
                          </w:pPr>
                          <w:r>
                            <w:rPr>
                              <w:rFonts w:ascii="Avenir" w:hAnsi="Avenir" w:eastAsia="Avenir" w:cs="Avenir"/>
                              <w:b/>
                              <w:color w:val="FFFFFF"/>
                              <w:sz w:val="26"/>
                            </w:rPr>
                            <w:t>Resources</w:t>
                          </w:r>
                        </w:p>
                      </w:txbxContent>
                    </wps:txbx>
                    <wps:bodyPr spcFirstLastPara="1" wrap="square" lIns="91425" tIns="45700" rIns="91425" bIns="45700" anchor="t" anchorCtr="0">
                      <a:noAutofit/>
                    </wps:bodyPr>
                  </wps:wsp>
                </a:graphicData>
              </a:graphic>
            </wp:anchor>
          </w:drawing>
        </mc:Choice>
        <mc:Fallback>
          <w:pict>
            <v:rect id="Rectangle 1" style="position:absolute;left:0;text-align:left;margin-left:340pt;margin-top:12pt;width:198.25pt;height:62.5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w14:anchorId="5B6ED9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">
              <v:textbox inset="2.53958mm,1.2694mm,2.53958mm,1.2694mm">
                <w:txbxContent>
                  <w:p w:rsidR="00D6606A" w:rsidRDefault="00F33754" w14:paraId="18E061AE" w14:textId="3C637FBF">
                    <w:pPr>
                      <w:jc w:val="center"/>
                      <w:textDirection w:val="btLr"/>
                    </w:pPr>
                    <w:r>
                      <w:rPr>
                        <w:rFonts w:ascii="Avenir" w:hAnsi="Avenir" w:eastAsia="Avenir" w:cs="Avenir"/>
                        <w:b/>
                        <w:color w:val="FFFFFF"/>
                        <w:sz w:val="26"/>
                      </w:rPr>
                      <w:t>Resources</w:t>
                    </w:r>
                  </w:p>
                </w:txbxContent>
              </v:textbox>
            </v:rect>
          </w:pict>
        </mc:Fallback>
      </mc:AlternateContent>
    </w:r>
  </w:p>
  <w:p w:rsidR="00D6606A" w:rsidRDefault="00D6606A" w14:paraId="63023575" w14:textId="7777777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3A9A"/>
    <w:multiLevelType w:val="multilevel"/>
    <w:tmpl w:val="EEEEB2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6E462A6"/>
    <w:multiLevelType w:val="multilevel"/>
    <w:tmpl w:val="A4F4A3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AA67C93"/>
    <w:multiLevelType w:val="multilevel"/>
    <w:tmpl w:val="E2F47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10C13E4"/>
    <w:multiLevelType w:val="hybridMultilevel"/>
    <w:tmpl w:val="7F8813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67773A7"/>
    <w:multiLevelType w:val="multilevel"/>
    <w:tmpl w:val="5CB05C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18C6A40"/>
    <w:multiLevelType w:val="multilevel"/>
    <w:tmpl w:val="AF5276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2CC4DD8"/>
    <w:multiLevelType w:val="hybridMultilevel"/>
    <w:tmpl w:val="4D2C22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3FE2F30"/>
    <w:multiLevelType w:val="multilevel"/>
    <w:tmpl w:val="230859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8CF6E40"/>
    <w:multiLevelType w:val="multilevel"/>
    <w:tmpl w:val="97AE79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143698395">
    <w:abstractNumId w:val="2"/>
  </w:num>
  <w:num w:numId="2" w16cid:durableId="581187320">
    <w:abstractNumId w:val="8"/>
  </w:num>
  <w:num w:numId="3" w16cid:durableId="43717037">
    <w:abstractNumId w:val="1"/>
  </w:num>
  <w:num w:numId="4" w16cid:durableId="2043750885">
    <w:abstractNumId w:val="4"/>
  </w:num>
  <w:num w:numId="5" w16cid:durableId="1223826960">
    <w:abstractNumId w:val="5"/>
  </w:num>
  <w:num w:numId="6" w16cid:durableId="336660670">
    <w:abstractNumId w:val="7"/>
  </w:num>
  <w:num w:numId="7" w16cid:durableId="1778014739">
    <w:abstractNumId w:val="0"/>
  </w:num>
  <w:num w:numId="8" w16cid:durableId="191305933">
    <w:abstractNumId w:val="3"/>
  </w:num>
  <w:num w:numId="9" w16cid:durableId="1430153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6A"/>
    <w:rsid w:val="000D1344"/>
    <w:rsid w:val="000F115E"/>
    <w:rsid w:val="00342D0A"/>
    <w:rsid w:val="003A03F4"/>
    <w:rsid w:val="004B4E0C"/>
    <w:rsid w:val="005F42DE"/>
    <w:rsid w:val="00B20C9F"/>
    <w:rsid w:val="00C12580"/>
    <w:rsid w:val="00D6606A"/>
    <w:rsid w:val="00DD2B9D"/>
    <w:rsid w:val="00F33754"/>
    <w:rsid w:val="00FF7861"/>
    <w:rsid w:val="227521EC"/>
    <w:rsid w:val="25536AB3"/>
    <w:rsid w:val="4669CF6C"/>
    <w:rsid w:val="69C7E964"/>
    <w:rsid w:val="7952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A9BCA"/>
  <w15:docId w15:val="{16A807D2-EE69-4455-9231-C66AF7DE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spacing w:after="160"/>
    </w:pPr>
    <w:rPr>
      <w:color w:val="5A5A5A"/>
      <w:sz w:val="22"/>
      <w:szCs w:val="22"/>
    </w:rPr>
  </w:style>
  <w:style w:type="paragraph" w:styleId="Header">
    <w:name w:val="header"/>
    <w:basedOn w:val="Normal"/>
    <w:link w:val="HeaderChar"/>
    <w:uiPriority w:val="99"/>
    <w:unhideWhenUsed/>
    <w:rsid w:val="00DD2B9D"/>
    <w:pPr>
      <w:tabs>
        <w:tab w:val="center" w:pos="4680"/>
        <w:tab w:val="right" w:pos="9360"/>
      </w:tabs>
    </w:pPr>
  </w:style>
  <w:style w:type="character" w:styleId="HeaderChar" w:customStyle="1">
    <w:name w:val="Header Char"/>
    <w:basedOn w:val="DefaultParagraphFont"/>
    <w:link w:val="Header"/>
    <w:uiPriority w:val="99"/>
    <w:rsid w:val="00DD2B9D"/>
  </w:style>
  <w:style w:type="paragraph" w:styleId="Footer">
    <w:name w:val="footer"/>
    <w:basedOn w:val="Normal"/>
    <w:link w:val="FooterChar"/>
    <w:uiPriority w:val="99"/>
    <w:unhideWhenUsed/>
    <w:rsid w:val="00DD2B9D"/>
    <w:pPr>
      <w:tabs>
        <w:tab w:val="center" w:pos="4680"/>
        <w:tab w:val="right" w:pos="9360"/>
      </w:tabs>
    </w:pPr>
  </w:style>
  <w:style w:type="character" w:styleId="FooterChar" w:customStyle="1">
    <w:name w:val="Footer Char"/>
    <w:basedOn w:val="DefaultParagraphFont"/>
    <w:link w:val="Footer"/>
    <w:uiPriority w:val="99"/>
    <w:rsid w:val="00DD2B9D"/>
  </w:style>
  <w:style w:type="paragraph" w:styleId="NormalWeb">
    <w:name w:val="Normal (Web)"/>
    <w:basedOn w:val="Normal"/>
    <w:uiPriority w:val="99"/>
    <w:semiHidden/>
    <w:unhideWhenUsed/>
    <w:rsid w:val="00F33754"/>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F33754"/>
    <w:rPr>
      <w:color w:val="0000FF"/>
      <w:u w:val="single"/>
    </w:rPr>
  </w:style>
  <w:style w:type="character" w:styleId="apple-tab-span" w:customStyle="1">
    <w:name w:val="apple-tab-span"/>
    <w:basedOn w:val="DefaultParagraphFont"/>
    <w:rsid w:val="00F33754"/>
  </w:style>
  <w:style w:type="character" w:styleId="UnresolvedMention">
    <w:name w:val="Unresolved Mention"/>
    <w:basedOn w:val="DefaultParagraphFont"/>
    <w:uiPriority w:val="99"/>
    <w:semiHidden/>
    <w:unhideWhenUsed/>
    <w:rsid w:val="00F33754"/>
    <w:rPr>
      <w:color w:val="605E5C"/>
      <w:shd w:val="clear" w:color="auto" w:fill="E1DFDD"/>
    </w:rPr>
  </w:style>
  <w:style w:type="paragraph" w:styleId="ListParagraph">
    <w:name w:val="List Paragraph"/>
    <w:basedOn w:val="Normal"/>
    <w:uiPriority w:val="34"/>
    <w:qFormat/>
    <w:rsid w:val="00F33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476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https://doi.org/10.1097/AOG.0000000000005417" TargetMode="External" Id="Re1f51f286bad4237" /><Relationship Type="http://schemas.openxmlformats.org/officeDocument/2006/relationships/hyperlink" Target="https://www.healthaffairs.org/toc/hlthaff/43/4" TargetMode="External" Id="R0d25d24a6d4848e8"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q6dWnflSIYdGV+Gq/Vo04ejKg==">CgMxLjA4AHIhMUpLb3N0U0txc3NrcHZVSWx2X01xSlpWOUxSeWlSekd4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Chinue Uecker</dc:creator>
  <lastModifiedBy>Chinue Uecker</lastModifiedBy>
  <revision>11</revision>
  <dcterms:created xsi:type="dcterms:W3CDTF">2024-03-06T14:48:00.0000000Z</dcterms:created>
  <dcterms:modified xsi:type="dcterms:W3CDTF">2024-04-03T13:30:09.5504481Z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d06faf-70ac-4c7f-84b0-c1e68e34ee1f_Enabled">
    <vt:lpwstr>true</vt:lpwstr>
  </property>
  <property fmtid="{D5CDD505-2E9C-101B-9397-08002B2CF9AE}" pid="3" name="MSIP_Label_73d06faf-70ac-4c7f-84b0-c1e68e34ee1f_SiteId">
    <vt:lpwstr>9b45049c-b0db-452f-9f33-75b120b51c52</vt:lpwstr>
  </property>
  <property fmtid="{D5CDD505-2E9C-101B-9397-08002B2CF9AE}" pid="4" name="MSIP_Label_73d06faf-70ac-4c7f-84b0-c1e68e34ee1f_Method">
    <vt:lpwstr>Standard</vt:lpwstr>
  </property>
  <property fmtid="{D5CDD505-2E9C-101B-9397-08002B2CF9AE}" pid="5" name="MSIP_Label_73d06faf-70ac-4c7f-84b0-c1e68e34ee1f_SetDate">
    <vt:lpwstr>2023-08-21T15:39:05Z</vt:lpwstr>
  </property>
  <property fmtid="{D5CDD505-2E9C-101B-9397-08002B2CF9AE}" pid="6" name="MSIP_Label_73d06faf-70ac-4c7f-84b0-c1e68e34ee1f_ActionId">
    <vt:lpwstr>dbdcc1e6-d5bc-493b-8697-eba5810bc282</vt:lpwstr>
  </property>
  <property fmtid="{D5CDD505-2E9C-101B-9397-08002B2CF9AE}" pid="7" name="MSIP_Label_73d06faf-70ac-4c7f-84b0-c1e68e34ee1f_ContentBits">
    <vt:lpwstr>0</vt:lpwstr>
  </property>
  <property fmtid="{D5CDD505-2E9C-101B-9397-08002B2CF9AE}" pid="8" name="MSIP_Label_73d06faf-70ac-4c7f-84b0-c1e68e34ee1f_Name">
    <vt:lpwstr>73d06faf-70ac-4c7f-84b0-c1e68e34ee1f</vt:lpwstr>
  </property>
</Properties>
</file>